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D9" w:rsidRPr="00F832AC" w:rsidRDefault="00B03CD9" w:rsidP="00B03C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3</w:t>
      </w:r>
      <w:r w:rsidRPr="00F832AC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 </w:t>
      </w:r>
      <w:r w:rsidRPr="00F832A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F832AC">
        <w:rPr>
          <w:rFonts w:ascii="Times New Roman" w:hAnsi="Times New Roman" w:cs="Times New Roman"/>
          <w:b/>
          <w:bCs/>
          <w:sz w:val="24"/>
          <w:szCs w:val="24"/>
          <w:lang w:val="kk-KZ"/>
        </w:rPr>
        <w:t>B0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50300</w:t>
      </w:r>
      <w:r w:rsidRPr="00F832AC">
        <w:rPr>
          <w:rFonts w:ascii="Times New Roman" w:hAnsi="Times New Roman" w:cs="Times New Roman"/>
          <w:b/>
          <w:bCs/>
          <w:sz w:val="24"/>
          <w:szCs w:val="24"/>
          <w:lang w:val="kk-KZ"/>
        </w:rPr>
        <w:t> - ПСИХОЛОГИЯ» МАМАНДЫҒЫНЫҢ</w:t>
      </w:r>
      <w:r w:rsidRPr="00F832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3CD9" w:rsidRPr="00F832AC" w:rsidRDefault="00B03CD9" w:rsidP="00B03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32AC">
        <w:rPr>
          <w:rFonts w:ascii="Times New Roman" w:hAnsi="Times New Roman" w:cs="Times New Roman"/>
          <w:b/>
          <w:sz w:val="24"/>
          <w:szCs w:val="24"/>
          <w:lang w:val="kk-KZ"/>
        </w:rPr>
        <w:t>БІЛІМ БЕРУ БАҒДАРЛАМАСЫ БОЙЫНША</w:t>
      </w:r>
    </w:p>
    <w:p w:rsidR="00B03CD9" w:rsidRPr="00F832AC" w:rsidRDefault="00B03CD9" w:rsidP="00B03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F832AC">
        <w:rPr>
          <w:rFonts w:ascii="Times New Roman" w:hAnsi="Times New Roman" w:cs="Times New Roman"/>
          <w:b/>
          <w:sz w:val="24"/>
          <w:szCs w:val="24"/>
          <w:lang w:val="kk-KZ" w:eastAsia="en-US"/>
        </w:rPr>
        <w:t>2020-2021 ОҚУ ЖЫЛЫ, К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ӨКТЕМГІ</w:t>
      </w:r>
      <w:r w:rsidRPr="00F832AC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B03CD9" w:rsidRPr="00F832AC" w:rsidRDefault="00B03CD9" w:rsidP="00B03CD9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32AC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</w:p>
    <w:p w:rsidR="00393086" w:rsidRPr="00685728" w:rsidRDefault="00B03CD9" w:rsidP="00B03CD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69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PMP 3317 «МЕДИАЦИЯ ЖӘНЕ КЕЛІССӨЗ ПСИХОЛОГИЯСЫ»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БОЙЫНША </w:t>
      </w:r>
      <w:r w:rsidR="00393086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393086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="00393086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685728" w:rsidRDefault="0070475B" w:rsidP="0068572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68572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6857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те берілген ақ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685728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685728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Сондай-ак  әрбір кіші топ курстастарының  ойларымен келісетіндерін немесе келіспейт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ойылған сұрактардың көп болуымен, пікірлердің көп болуына катысты бағаланады (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  <w:r w:rsidRPr="00685728">
        <w:rPr>
          <w:sz w:val="24"/>
          <w:szCs w:val="24"/>
          <w:lang w:val="kk-KZ"/>
        </w:rPr>
        <w:t>«</w:t>
      </w:r>
      <w:r w:rsidR="00685728" w:rsidRPr="00685728">
        <w:rPr>
          <w:sz w:val="24"/>
          <w:szCs w:val="24"/>
          <w:lang w:val="kk-KZ"/>
        </w:rPr>
        <w:t>Зооп</w:t>
      </w:r>
      <w:r w:rsidRPr="00685728">
        <w:rPr>
          <w:sz w:val="24"/>
          <w:szCs w:val="24"/>
          <w:lang w:val="kk-KZ"/>
        </w:rPr>
        <w:t>сихология» пәні бойын</w:t>
      </w:r>
      <w:r w:rsidR="00DE61E0" w:rsidRPr="00685728">
        <w:rPr>
          <w:sz w:val="24"/>
          <w:szCs w:val="24"/>
          <w:lang w:val="kk-KZ"/>
        </w:rPr>
        <w:t>ша  семинар сабағы</w:t>
      </w:r>
      <w:r w:rsidR="00323B8D" w:rsidRPr="00685728">
        <w:rPr>
          <w:sz w:val="24"/>
          <w:szCs w:val="24"/>
          <w:lang w:val="kk-KZ"/>
        </w:rPr>
        <w:t xml:space="preserve">н өткізуде  оқытушы  практикаға </w:t>
      </w:r>
      <w:r w:rsidRPr="00685728">
        <w:rPr>
          <w:sz w:val="24"/>
          <w:szCs w:val="24"/>
          <w:lang w:val="kk-KZ"/>
        </w:rPr>
        <w:t xml:space="preserve">бағытталған </w:t>
      </w:r>
      <w:r w:rsidR="00323B8D" w:rsidRPr="00685728">
        <w:rPr>
          <w:sz w:val="24"/>
          <w:szCs w:val="24"/>
          <w:lang w:val="kk-KZ"/>
        </w:rPr>
        <w:t>оқу бағдарламасын басшылыққ</w:t>
      </w:r>
      <w:r w:rsidRPr="00685728">
        <w:rPr>
          <w:sz w:val="24"/>
          <w:szCs w:val="24"/>
          <w:lang w:val="kk-KZ"/>
        </w:rPr>
        <w:t>а  алып,  пра</w:t>
      </w:r>
      <w:r w:rsidR="00BC2710" w:rsidRPr="00685728">
        <w:rPr>
          <w:sz w:val="24"/>
          <w:szCs w:val="24"/>
          <w:lang w:val="kk-KZ"/>
        </w:rPr>
        <w:t>кт</w:t>
      </w:r>
      <w:r w:rsidRPr="00685728">
        <w:rPr>
          <w:sz w:val="24"/>
          <w:szCs w:val="24"/>
          <w:lang w:val="kk-KZ"/>
        </w:rPr>
        <w:t xml:space="preserve">икалық психологияның, </w:t>
      </w:r>
      <w:r w:rsidR="00323B8D" w:rsidRPr="00685728">
        <w:rPr>
          <w:sz w:val="24"/>
          <w:szCs w:val="24"/>
          <w:lang w:val="kk-KZ"/>
        </w:rPr>
        <w:t xml:space="preserve">психодиагностиканың, </w:t>
      </w:r>
      <w:r w:rsidRPr="00685728">
        <w:rPr>
          <w:sz w:val="24"/>
          <w:szCs w:val="24"/>
          <w:lang w:val="kk-KZ"/>
        </w:rPr>
        <w:t>әлеуметтік-психологиялы</w:t>
      </w:r>
      <w:r w:rsidR="00323B8D" w:rsidRPr="00685728">
        <w:rPr>
          <w:sz w:val="24"/>
          <w:szCs w:val="24"/>
          <w:lang w:val="kk-KZ"/>
        </w:rPr>
        <w:t>қ</w:t>
      </w:r>
      <w:r w:rsidRPr="00685728">
        <w:rPr>
          <w:sz w:val="24"/>
          <w:szCs w:val="24"/>
          <w:lang w:val="kk-KZ"/>
        </w:rPr>
        <w:t xml:space="preserve"> тренингтердің </w:t>
      </w:r>
      <w:r w:rsidR="00323B8D" w:rsidRPr="00685728">
        <w:rPr>
          <w:sz w:val="24"/>
          <w:szCs w:val="24"/>
          <w:lang w:val="kk-KZ"/>
        </w:rPr>
        <w:t>элем</w:t>
      </w:r>
      <w:bookmarkStart w:id="0" w:name="_GoBack"/>
      <w:bookmarkEnd w:id="0"/>
      <w:r w:rsidR="00323B8D" w:rsidRPr="00685728">
        <w:rPr>
          <w:sz w:val="24"/>
          <w:szCs w:val="24"/>
          <w:lang w:val="kk-KZ"/>
        </w:rPr>
        <w:t>енттерін пайдаланып отыруы қ</w:t>
      </w:r>
      <w:r w:rsidRPr="00685728">
        <w:rPr>
          <w:sz w:val="24"/>
          <w:szCs w:val="24"/>
          <w:lang w:val="kk-KZ"/>
        </w:rPr>
        <w:t>ажет</w:t>
      </w:r>
      <w:r w:rsidR="00323B8D" w:rsidRPr="00685728">
        <w:rPr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</w:p>
    <w:p w:rsidR="006372E7" w:rsidRPr="00685728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685728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1-ші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Конфликтінің пайда болуы мен дамуы. Конфликтіні зерттеудің әдістері мен оны басқару.</w:t>
      </w:r>
    </w:p>
    <w:p w:rsidR="00685728" w:rsidRPr="00712B03" w:rsidRDefault="00685728" w:rsidP="00712B03">
      <w:pPr>
        <w:tabs>
          <w:tab w:val="left" w:pos="360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2-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Конфликтінің мәні және оның құрылымы. Конфликтінің мәні және оның себептері.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№ 3-ші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Конфликтіні реттеу  технологиясы. Конфликтіні басқару кезеңдері мен әдістері.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4-ші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Әлемде және Қазақстанда медиацияның пайда болу және даму тарихы.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5-ші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Медиатор тұлғасы, қызметтрі құзреттілігі, рөлі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6-шы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Медиация тұжырымдамасы. Медиация рәсімі, кезеңдері. Коммуникативтік квадрат құрылымы Ф. Шульц фон Тун ("4 құлақтың"теориясы.)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7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Медиативті келісімдер мен қорытынды құрастыру бойынша әдістемелік ұсыныстар.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8-ші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Келіссөз процесінің негізгі түсініктері: ұстанымдары, қызығушылықтары, ұсыныстары, күн тәртібі.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9-шы семинар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Келіссөз жүргізудің ережелері мен принциптері.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10-шы семинар тақырыбы: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Келіссөз жүргізу үшін тәсілдердің арнайы тәсілдері.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11-ші семинар тақырыбы: 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Халықаралық аспектідегі келіссөз процесі: мәдени айырмашылықтар. Келіссөздер жүргізудің әлемдік мәдениеті.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12-ші семинар тақырыбы: 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Медиацияның күрделі мәселелері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13-ші семинар тақырыбы: 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Келіссөздердегі стратегиялар мен жүріс-тұрыс стильдері.</w:t>
      </w:r>
    </w:p>
    <w:p w:rsidR="00685728" w:rsidRPr="00712B03" w:rsidRDefault="00685728" w:rsidP="00712B03">
      <w:pPr>
        <w:tabs>
          <w:tab w:val="left" w:pos="90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№ 14-ші семинар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Төтенше жағдайлардағы келіссөздердің ерекшеліктері. Келісімге қол жеткізу және оның орындалуын қамтамасыз ету.</w:t>
      </w:r>
    </w:p>
    <w:p w:rsidR="00685728" w:rsidRPr="00712B03" w:rsidRDefault="00685728" w:rsidP="00712B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12B03">
        <w:rPr>
          <w:rFonts w:ascii="Times New Roman" w:hAnsi="Times New Roman" w:cs="Times New Roman"/>
          <w:sz w:val="24"/>
          <w:szCs w:val="24"/>
          <w:lang w:val="kk-KZ"/>
        </w:rPr>
        <w:t>№ 15-ші семинар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712B03">
        <w:rPr>
          <w:rFonts w:ascii="Times New Roman" w:hAnsi="Times New Roman" w:cs="Times New Roman"/>
          <w:sz w:val="24"/>
          <w:szCs w:val="24"/>
          <w:lang w:val="kk-KZ"/>
        </w:rPr>
        <w:t xml:space="preserve">ақырыбы: </w:t>
      </w:r>
      <w:r w:rsidR="00712B03" w:rsidRPr="00712B03">
        <w:rPr>
          <w:rFonts w:ascii="Times New Roman" w:hAnsi="Times New Roman" w:cs="Times New Roman"/>
          <w:sz w:val="24"/>
          <w:szCs w:val="24"/>
          <w:lang w:val="kk-KZ"/>
        </w:rPr>
        <w:t>Медиатордың бейтараптықты сақтауы.</w:t>
      </w:r>
    </w:p>
    <w:p w:rsidR="00246999" w:rsidRPr="00246999" w:rsidRDefault="00246999" w:rsidP="002469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en-US"/>
        </w:rPr>
      </w:pPr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Әдебиеттер тізімі: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Здрок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О.Н. Медиация. – Минск</w:t>
      </w:r>
      <w:proofErr w:type="gram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.: </w:t>
      </w:r>
      <w:proofErr w:type="gram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четыре четверти, 2018.-540 с. 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Зорин И. Оружие переговорщика. Безотказные правила и приемы. – </w:t>
      </w: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Спб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.: Питер, 2020.- 384 с.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Бесемер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Х. Медиация. Посредничество в конфликтах.- Калуга, 2004.-176 с.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Мамежанова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М. Азбука медиации или как быстро и конструктивно разрешить конфликт. Метод</w:t>
      </w:r>
      <w:proofErr w:type="gram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п</w:t>
      </w:r>
      <w:proofErr w:type="gram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ос. Алматы, 2014.- 70 с.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Аллахвердова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О.В., Карпенко А.Д. </w:t>
      </w: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Метод</w:t>
      </w:r>
      <w:proofErr w:type="gram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.п</w:t>
      </w:r>
      <w:proofErr w:type="gram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особие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для посредников- медиаторов. – </w:t>
      </w: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Спб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, 2005.-107 с. 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Хасан. Б.И. Психология конфликта и переговоры : учеб</w:t>
      </w:r>
      <w:proofErr w:type="gram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п</w:t>
      </w:r>
      <w:proofErr w:type="gram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особие для вузов по напр. и спец. психологии / Хасан, Б.И., </w:t>
      </w: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Сергоманов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, П.А. - М.: Академия, 2003. - 179 с.   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Закон Республики Казахстан о медиации. 06.09.2011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222222"/>
          <w:sz w:val="24"/>
          <w:szCs w:val="24"/>
        </w:rPr>
      </w:pPr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Кимберли К., Ковач Медиация Краткий курс. М., 2013.</w:t>
      </w:r>
    </w:p>
    <w:p w:rsidR="006D7741" w:rsidRPr="00401065" w:rsidRDefault="006D7741" w:rsidP="006D7741">
      <w:pPr>
        <w:numPr>
          <w:ilvl w:val="0"/>
          <w:numId w:val="32"/>
        </w:numPr>
        <w:tabs>
          <w:tab w:val="left" w:pos="4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Медиация в практике нотариуса / </w:t>
      </w: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Отв</w:t>
      </w:r>
      <w:proofErr w:type="gram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.р</w:t>
      </w:r>
      <w:proofErr w:type="gram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ед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. </w:t>
      </w: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С.К.Зайгайнова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– М.: </w:t>
      </w:r>
      <w:proofErr w:type="spellStart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>Инфоропик</w:t>
      </w:r>
      <w:proofErr w:type="spellEnd"/>
      <w:r w:rsidRPr="00401065">
        <w:rPr>
          <w:rFonts w:ascii="Times New Roman" w:hAnsi="Times New Roman" w:cs="Times New Roman"/>
          <w:i/>
          <w:color w:val="222222"/>
          <w:sz w:val="24"/>
          <w:szCs w:val="24"/>
        </w:rPr>
        <w:t xml:space="preserve"> Медиа 20</w:t>
      </w:r>
      <w:r w:rsidRPr="00401065">
        <w:rPr>
          <w:rFonts w:ascii="Times New Roman" w:hAnsi="Times New Roman" w:cs="Times New Roman"/>
          <w:i/>
          <w:sz w:val="24"/>
          <w:szCs w:val="24"/>
        </w:rPr>
        <w:t>12.-336 с.</w:t>
      </w:r>
    </w:p>
    <w:p w:rsidR="006D7741" w:rsidRPr="00401065" w:rsidRDefault="006D7741" w:rsidP="006D7741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hyperlink r:id="rId6" w:history="1">
        <w:r w:rsidRPr="00401065">
          <w:rPr>
            <w:rFonts w:ascii="Times New Roman" w:hAnsi="Times New Roman" w:cs="Times New Roman"/>
            <w:i/>
            <w:sz w:val="24"/>
            <w:szCs w:val="24"/>
          </w:rPr>
          <w:t>http://www.gumer.info/bibliotek_Buks/Psihol/_Index.php</w:t>
        </w:r>
      </w:hyperlink>
    </w:p>
    <w:p w:rsidR="00246999" w:rsidRPr="00685728" w:rsidRDefault="00246999" w:rsidP="00685728">
      <w:pPr>
        <w:spacing w:after="0" w:line="240" w:lineRule="auto"/>
        <w:ind w:firstLine="284"/>
        <w:rPr>
          <w:sz w:val="24"/>
          <w:szCs w:val="24"/>
          <w:lang w:val="kk-KZ"/>
        </w:rPr>
      </w:pPr>
    </w:p>
    <w:p w:rsidR="005E303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685728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ДАЙЫНДАУ БОЙЫНША ӘДІСТЕМЕЛІК  ҰСЫНЫСТАР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685728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бет 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967FF4" w:rsidRPr="00685728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Реферат</w:t>
      </w:r>
      <w:r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</w:t>
      </w:r>
      <w:proofErr w:type="gramStart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</w:t>
      </w:r>
      <w:proofErr w:type="gramEnd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такырыпқ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такырыын студент өзі таңдайды немесе оқытушының ұсынысы бойынша да таңдай алады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такырыпты таңдау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 ұғымдарды суретету немесе салыстыру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өмірмен, практикаменғ ғылыммен байланыстыру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әдебиеттерді, бұқаралық акпараттарды пайдалану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корытынды жасау</w:t>
      </w:r>
    </w:p>
    <w:p w:rsidR="00967FF4" w:rsidRPr="00685728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174572"/>
    <w:multiLevelType w:val="hybridMultilevel"/>
    <w:tmpl w:val="DC346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6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2"/>
  </w:num>
  <w:num w:numId="9">
    <w:abstractNumId w:val="9"/>
  </w:num>
  <w:num w:numId="10">
    <w:abstractNumId w:val="11"/>
  </w:num>
  <w:num w:numId="11">
    <w:abstractNumId w:val="25"/>
  </w:num>
  <w:num w:numId="12">
    <w:abstractNumId w:val="30"/>
  </w:num>
  <w:num w:numId="13">
    <w:abstractNumId w:val="7"/>
  </w:num>
  <w:num w:numId="14">
    <w:abstractNumId w:val="0"/>
  </w:num>
  <w:num w:numId="15">
    <w:abstractNumId w:val="6"/>
  </w:num>
  <w:num w:numId="16">
    <w:abstractNumId w:val="21"/>
  </w:num>
  <w:num w:numId="17">
    <w:abstractNumId w:val="12"/>
  </w:num>
  <w:num w:numId="18">
    <w:abstractNumId w:val="29"/>
  </w:num>
  <w:num w:numId="19">
    <w:abstractNumId w:val="24"/>
  </w:num>
  <w:num w:numId="20">
    <w:abstractNumId w:val="4"/>
  </w:num>
  <w:num w:numId="21">
    <w:abstractNumId w:val="28"/>
  </w:num>
  <w:num w:numId="22">
    <w:abstractNumId w:val="22"/>
  </w:num>
  <w:num w:numId="23">
    <w:abstractNumId w:val="1"/>
  </w:num>
  <w:num w:numId="24">
    <w:abstractNumId w:val="23"/>
  </w:num>
  <w:num w:numId="25">
    <w:abstractNumId w:val="17"/>
  </w:num>
  <w:num w:numId="26">
    <w:abstractNumId w:val="26"/>
  </w:num>
  <w:num w:numId="27">
    <w:abstractNumId w:val="31"/>
  </w:num>
  <w:num w:numId="28">
    <w:abstractNumId w:val="10"/>
  </w:num>
  <w:num w:numId="29">
    <w:abstractNumId w:val="8"/>
  </w:num>
  <w:num w:numId="30">
    <w:abstractNumId w:val="13"/>
  </w:num>
  <w:num w:numId="31">
    <w:abstractNumId w:val="27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E7"/>
    <w:rsid w:val="00017B17"/>
    <w:rsid w:val="0003287D"/>
    <w:rsid w:val="00081E92"/>
    <w:rsid w:val="00096B86"/>
    <w:rsid w:val="000C1DE2"/>
    <w:rsid w:val="000E72C6"/>
    <w:rsid w:val="000F3F50"/>
    <w:rsid w:val="001E7BF3"/>
    <w:rsid w:val="001F30C4"/>
    <w:rsid w:val="00200FDE"/>
    <w:rsid w:val="00231921"/>
    <w:rsid w:val="00246999"/>
    <w:rsid w:val="002B2E1E"/>
    <w:rsid w:val="002B56B7"/>
    <w:rsid w:val="00323B8D"/>
    <w:rsid w:val="003479B2"/>
    <w:rsid w:val="00393086"/>
    <w:rsid w:val="003A6076"/>
    <w:rsid w:val="00432368"/>
    <w:rsid w:val="0045222A"/>
    <w:rsid w:val="004A38A0"/>
    <w:rsid w:val="004B4B3C"/>
    <w:rsid w:val="004D4DA8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6D7741"/>
    <w:rsid w:val="007010B1"/>
    <w:rsid w:val="0070475B"/>
    <w:rsid w:val="00712B03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03CD9"/>
    <w:rsid w:val="00B1529D"/>
    <w:rsid w:val="00B23957"/>
    <w:rsid w:val="00B30C13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94126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/bibliotek_Buks/Psihol/_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7</cp:revision>
  <dcterms:created xsi:type="dcterms:W3CDTF">2021-01-10T17:43:00Z</dcterms:created>
  <dcterms:modified xsi:type="dcterms:W3CDTF">2021-01-10T18:06:00Z</dcterms:modified>
</cp:coreProperties>
</file>